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72814" w:rsidP="00C72814">
      <w:pPr>
        <w:pStyle w:val="BodyTextIndent"/>
        <w:ind w:firstLine="567"/>
        <w:jc w:val="center"/>
        <w:rPr>
          <w:b/>
          <w:sz w:val="28"/>
          <w:szCs w:val="28"/>
        </w:rPr>
      </w:pPr>
      <w:r>
        <w:rPr>
          <w:b/>
          <w:sz w:val="28"/>
          <w:szCs w:val="28"/>
        </w:rPr>
        <w:t>РЕШЕНИЕ</w:t>
      </w:r>
    </w:p>
    <w:p w:rsidR="00C72814" w:rsidP="00C72814">
      <w:pPr>
        <w:pStyle w:val="BodyTextIndent"/>
        <w:ind w:firstLine="567"/>
        <w:jc w:val="center"/>
        <w:rPr>
          <w:b/>
          <w:sz w:val="28"/>
          <w:szCs w:val="28"/>
        </w:rPr>
      </w:pPr>
      <w:r>
        <w:rPr>
          <w:b/>
          <w:sz w:val="28"/>
          <w:szCs w:val="28"/>
        </w:rPr>
        <w:t>ИМЕНЕМ РОССИЙСКОЙ ФЕДЕРАЦИИ</w:t>
      </w:r>
    </w:p>
    <w:p w:rsidR="00C72814" w:rsidP="00C72814">
      <w:pPr>
        <w:ind w:firstLine="567"/>
        <w:rPr>
          <w:rFonts w:ascii="Times New Roman" w:hAnsi="Times New Roman" w:cs="Times New Roman"/>
          <w:sz w:val="28"/>
          <w:szCs w:val="28"/>
        </w:rPr>
      </w:pPr>
    </w:p>
    <w:p w:rsidR="00C72814" w:rsidRPr="00C72814" w:rsidP="00C72814">
      <w:pPr>
        <w:pStyle w:val="1"/>
        <w:jc w:val="both"/>
        <w:rPr>
          <w:rStyle w:val="10"/>
          <w:sz w:val="28"/>
          <w:szCs w:val="28"/>
        </w:rPr>
      </w:pPr>
      <w:r w:rsidRPr="00C72814">
        <w:rPr>
          <w:rStyle w:val="10"/>
          <w:sz w:val="28"/>
          <w:szCs w:val="28"/>
        </w:rPr>
        <w:t>г.Ханты-Мансийск</w:t>
      </w:r>
      <w:r w:rsidRPr="00C72814">
        <w:rPr>
          <w:rStyle w:val="10"/>
          <w:sz w:val="28"/>
          <w:szCs w:val="28"/>
        </w:rPr>
        <w:t xml:space="preserve">                                                     </w:t>
      </w:r>
      <w:r>
        <w:rPr>
          <w:rStyle w:val="10"/>
          <w:sz w:val="28"/>
          <w:szCs w:val="28"/>
        </w:rPr>
        <w:t xml:space="preserve">               </w:t>
      </w:r>
      <w:r w:rsidRPr="00C72814">
        <w:rPr>
          <w:rStyle w:val="10"/>
          <w:sz w:val="28"/>
          <w:szCs w:val="28"/>
        </w:rPr>
        <w:t xml:space="preserve">   31 марта 2026 года</w:t>
      </w:r>
    </w:p>
    <w:p w:rsidR="00C72814" w:rsidRPr="00C72814" w:rsidP="00C72814">
      <w:pPr>
        <w:pStyle w:val="1"/>
        <w:ind w:firstLine="567"/>
        <w:jc w:val="both"/>
        <w:rPr>
          <w:rStyle w:val="10"/>
          <w:sz w:val="28"/>
          <w:szCs w:val="28"/>
        </w:rPr>
      </w:pPr>
    </w:p>
    <w:p w:rsidR="00C72814" w:rsidRPr="00C72814" w:rsidP="00C72814">
      <w:pPr>
        <w:pStyle w:val="21"/>
        <w:ind w:firstLine="567"/>
        <w:jc w:val="both"/>
        <w:rPr>
          <w:rStyle w:val="10"/>
          <w:szCs w:val="28"/>
        </w:rPr>
      </w:pPr>
      <w:r w:rsidRPr="00C72814">
        <w:rPr>
          <w:rStyle w:val="10"/>
          <w:szCs w:val="28"/>
        </w:rPr>
        <w:t>Мировой судья судебного участка №2 Ханты-Мансийского судебного района Ханты-Мансийского автономного округа-Югры Новокшенова О.А.,</w:t>
      </w:r>
    </w:p>
    <w:p w:rsidR="00C72814" w:rsidRPr="00C72814" w:rsidP="00C72814">
      <w:pPr>
        <w:pStyle w:val="21"/>
        <w:ind w:firstLine="567"/>
        <w:jc w:val="both"/>
        <w:rPr>
          <w:rStyle w:val="10"/>
          <w:szCs w:val="28"/>
        </w:rPr>
      </w:pPr>
      <w:r w:rsidRPr="00C72814">
        <w:rPr>
          <w:rStyle w:val="10"/>
          <w:szCs w:val="28"/>
        </w:rPr>
        <w:t xml:space="preserve">рассмотрев в порядке упрощенного производства гражданское дело №2-205-2802/2026 по иску </w:t>
      </w:r>
      <w:r w:rsidRPr="00C72814">
        <w:rPr>
          <w:szCs w:val="28"/>
        </w:rPr>
        <w:t xml:space="preserve">Югорского фонда капитального ремонта многоквартирных домов к Данилову </w:t>
      </w:r>
      <w:r w:rsidR="002B3EDE">
        <w:rPr>
          <w:szCs w:val="28"/>
        </w:rPr>
        <w:t>**</w:t>
      </w:r>
      <w:r w:rsidR="002B3EDE">
        <w:rPr>
          <w:szCs w:val="28"/>
        </w:rPr>
        <w:t xml:space="preserve">* </w:t>
      </w:r>
      <w:r w:rsidRPr="00C72814">
        <w:rPr>
          <w:szCs w:val="28"/>
        </w:rPr>
        <w:t xml:space="preserve"> о</w:t>
      </w:r>
      <w:r w:rsidRPr="00C72814">
        <w:rPr>
          <w:szCs w:val="28"/>
        </w:rPr>
        <w:t xml:space="preserve"> взыскании задолженности</w:t>
      </w:r>
      <w:r w:rsidRPr="00C72814">
        <w:rPr>
          <w:rStyle w:val="10"/>
          <w:szCs w:val="28"/>
        </w:rPr>
        <w:t xml:space="preserve">,  </w:t>
      </w:r>
    </w:p>
    <w:p w:rsidR="00C72814" w:rsidP="00C72814">
      <w:pPr>
        <w:shd w:val="clear" w:color="auto" w:fill="FFFFFF"/>
        <w:jc w:val="center"/>
        <w:rPr>
          <w:rFonts w:ascii="Times New Roman" w:hAnsi="Times New Roman" w:cs="Times New Roman"/>
          <w:sz w:val="28"/>
        </w:rPr>
      </w:pPr>
      <w:r>
        <w:rPr>
          <w:rFonts w:ascii="Times New Roman" w:hAnsi="Times New Roman" w:cs="Times New Roman"/>
          <w:sz w:val="28"/>
          <w:szCs w:val="28"/>
        </w:rPr>
        <w:t>УСТАНОВИЛ:</w:t>
      </w:r>
    </w:p>
    <w:p w:rsidR="00C72814" w:rsidP="00C72814">
      <w:pPr>
        <w:ind w:firstLine="709"/>
        <w:jc w:val="both"/>
        <w:rPr>
          <w:rFonts w:ascii="Times New Roman" w:hAnsi="Times New Roman" w:cs="Times New Roman"/>
          <w:sz w:val="28"/>
          <w:szCs w:val="28"/>
        </w:rPr>
      </w:pPr>
      <w:r>
        <w:rPr>
          <w:rFonts w:ascii="Times New Roman" w:hAnsi="Times New Roman" w:cs="Times New Roman"/>
          <w:sz w:val="28"/>
          <w:szCs w:val="28"/>
        </w:rPr>
        <w:t xml:space="preserve">Истец обратился в суд с исковым заявлением к ответчику о взыскании задолженности по взносам на капитальный ремонт общего имущества в многоквартирном доме, мотивировав свои требования тем, что ответчик владеет 1/2 доли на праве собственности жилым помещением – квартирой </w:t>
      </w:r>
      <w:r w:rsidR="002B3EDE">
        <w:rPr>
          <w:szCs w:val="28"/>
        </w:rPr>
        <w:t>**</w:t>
      </w:r>
      <w:r w:rsidR="002B3EDE">
        <w:rPr>
          <w:szCs w:val="28"/>
        </w:rPr>
        <w:t xml:space="preserve">* </w:t>
      </w:r>
      <w:r w:rsidRPr="00C72814" w:rsidR="002B3EDE">
        <w:rPr>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что подтверждается выпиской из Единого государственного реестра права на недвижимое имущество и сделок с ним. Программа капитального ремонта общего имущества в многоквартирных домах, расположенных на территории Ханты-Мансийского автономного округа – Югры, утверждена Постановлением Правительства Ханты-Мансийского автономного округа – Югры от 25 декабря 2013 года №569. </w:t>
      </w:r>
      <w:r w:rsidR="002B3EDE">
        <w:rPr>
          <w:szCs w:val="28"/>
        </w:rPr>
        <w:t>**</w:t>
      </w:r>
      <w:r w:rsidR="002B3EDE">
        <w:rPr>
          <w:szCs w:val="28"/>
        </w:rPr>
        <w:t xml:space="preserve">* </w:t>
      </w:r>
      <w:r w:rsidRPr="00C72814" w:rsidR="002B3EDE">
        <w:rPr>
          <w:szCs w:val="28"/>
        </w:rPr>
        <w:t xml:space="preserve"> </w:t>
      </w:r>
      <w:r>
        <w:rPr>
          <w:rFonts w:ascii="Times New Roman" w:hAnsi="Times New Roman" w:cs="Times New Roman"/>
          <w:sz w:val="28"/>
          <w:szCs w:val="28"/>
        </w:rPr>
        <w:t>включен</w:t>
      </w:r>
      <w:r>
        <w:rPr>
          <w:rFonts w:ascii="Times New Roman" w:hAnsi="Times New Roman" w:cs="Times New Roman"/>
          <w:sz w:val="28"/>
          <w:szCs w:val="28"/>
        </w:rPr>
        <w:t xml:space="preserve"> в окружную программу. За период с 01.07.2017 по 30.04.2022 за должником числится задолженность по оплате взноса на капитальный ремонт общего имущества в многоквартирном доме. В связи с чем, истец просит взыскать с ответчика задолженность по оплате взноса на капитальный ремонт общего имущества в многоквартирном доме за период с 01.07.2017 по 30.04.2022 в размере 18543,97 рублей, а также пени за период с 10.10.2014 по 28.02.2022 в размере 3218,95 рублей, судебные издержки по уплате государственной пошлины в общем размере 4000 рублей. </w:t>
      </w:r>
    </w:p>
    <w:p w:rsidR="00C72814" w:rsidP="00C72814">
      <w:pPr>
        <w:ind w:firstLine="709"/>
        <w:jc w:val="both"/>
        <w:rPr>
          <w:rFonts w:ascii="Times New Roman" w:hAnsi="Times New Roman"/>
          <w:sz w:val="28"/>
          <w:szCs w:val="28"/>
        </w:rPr>
      </w:pPr>
      <w:r>
        <w:rPr>
          <w:rFonts w:ascii="Times New Roman" w:hAnsi="Times New Roman"/>
          <w:sz w:val="28"/>
          <w:szCs w:val="28"/>
        </w:rPr>
        <w:t xml:space="preserve">Мировыми судьей вынесено определение о принятии искового заявления к производству, о рассмотрении дела в порядке упрощенного производства, в котором установлен срок для представления сторонами в суд, рассматривающий дело, и направления ими друг другу доказательств и возражений относительно предъявленных требований. Копия указанного определения была направлена ответчику. </w:t>
      </w:r>
    </w:p>
    <w:p w:rsidR="00C72814" w:rsidRPr="00C72814" w:rsidP="00C72814">
      <w:pPr>
        <w:ind w:firstLine="709"/>
        <w:jc w:val="both"/>
        <w:rPr>
          <w:rFonts w:ascii="Times New Roman" w:hAnsi="Times New Roman"/>
          <w:sz w:val="28"/>
          <w:szCs w:val="28"/>
        </w:rPr>
      </w:pPr>
      <w:r w:rsidRPr="00C72814">
        <w:rPr>
          <w:rFonts w:ascii="Times New Roman" w:hAnsi="Times New Roman"/>
          <w:sz w:val="28"/>
          <w:szCs w:val="28"/>
        </w:rPr>
        <w:t xml:space="preserve">Копия указанного определения была направлена ответчику по месту </w:t>
      </w:r>
      <w:r>
        <w:rPr>
          <w:rFonts w:ascii="Times New Roman" w:hAnsi="Times New Roman"/>
          <w:sz w:val="28"/>
          <w:szCs w:val="28"/>
        </w:rPr>
        <w:t>его</w:t>
      </w:r>
      <w:r w:rsidRPr="00C72814">
        <w:rPr>
          <w:rFonts w:ascii="Times New Roman" w:hAnsi="Times New Roman"/>
          <w:sz w:val="28"/>
          <w:szCs w:val="28"/>
        </w:rPr>
        <w:t xml:space="preserve"> регистрации. Однако почтовое отправление было воз</w:t>
      </w:r>
      <w:r>
        <w:rPr>
          <w:rFonts w:ascii="Times New Roman" w:hAnsi="Times New Roman"/>
          <w:sz w:val="28"/>
          <w:szCs w:val="28"/>
        </w:rPr>
        <w:t xml:space="preserve">вращено в адрес суда в связи с </w:t>
      </w:r>
      <w:r w:rsidRPr="00C72814">
        <w:rPr>
          <w:rFonts w:ascii="Times New Roman" w:hAnsi="Times New Roman"/>
          <w:sz w:val="28"/>
          <w:szCs w:val="28"/>
        </w:rPr>
        <w:t>истечением сроков хранения.</w:t>
      </w:r>
    </w:p>
    <w:p w:rsidR="00C72814" w:rsidRPr="00C72814" w:rsidP="00C72814">
      <w:pPr>
        <w:ind w:firstLine="709"/>
        <w:jc w:val="both"/>
        <w:rPr>
          <w:rFonts w:ascii="Times New Roman" w:hAnsi="Times New Roman"/>
          <w:sz w:val="28"/>
          <w:szCs w:val="28"/>
        </w:rPr>
      </w:pPr>
      <w:r w:rsidRPr="00C72814">
        <w:rPr>
          <w:rFonts w:ascii="Times New Roman" w:hAnsi="Times New Roman"/>
          <w:sz w:val="28"/>
          <w:szCs w:val="28"/>
        </w:rPr>
        <w:t>Согласно ст. 165.1 ГК РФ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72814" w:rsidRPr="00C72814" w:rsidP="00C72814">
      <w:pPr>
        <w:ind w:firstLine="709"/>
        <w:jc w:val="both"/>
        <w:rPr>
          <w:rFonts w:ascii="Times New Roman" w:hAnsi="Times New Roman"/>
          <w:sz w:val="28"/>
          <w:szCs w:val="28"/>
        </w:rPr>
      </w:pPr>
      <w:r w:rsidRPr="00C72814">
        <w:rPr>
          <w:rFonts w:ascii="Times New Roman" w:hAnsi="Times New Roman"/>
          <w:sz w:val="28"/>
          <w:szCs w:val="28"/>
        </w:rPr>
        <w:t>Согласно постановлению Пленума Верховного Суда РФ №25 от 23.06.2015г. «О применении судами некоторых положений раздела I ч. 1 ГК РФ» сообщение считается доставленным, если адресат уклонился от получения корреспонденции в отделении связи, в связи с чем она была возвращена по истечении срока хранения. Риск неполучения поступившей корреспонденции несет адресат. Статья 165.1 ГК РФ подлежит применению также к судебным извещениям и вызовам, если гражданским процессуальным или арбитражным процессуальным законодательством не предусмотрено иное.</w:t>
      </w:r>
    </w:p>
    <w:p w:rsidR="00C72814" w:rsidRPr="00C72814" w:rsidP="00C72814">
      <w:pPr>
        <w:ind w:firstLine="709"/>
        <w:jc w:val="both"/>
        <w:rPr>
          <w:rFonts w:ascii="Times New Roman" w:hAnsi="Times New Roman"/>
          <w:sz w:val="28"/>
          <w:szCs w:val="28"/>
        </w:rPr>
      </w:pPr>
      <w:r w:rsidRPr="00C72814">
        <w:rPr>
          <w:rFonts w:ascii="Times New Roman" w:hAnsi="Times New Roman"/>
          <w:sz w:val="28"/>
          <w:szCs w:val="28"/>
        </w:rPr>
        <w:t>Из пункта 24 Постановления Пленума Верховного Суда РФ от 18 апреля 2017 г. N 10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 следует, что лица, участвующие в деле, рассматриваемом в порядке упрощенного производства, считаются получившими копии определения о принятии искового заявления (заявления) к производству и рассмотрении дела в порядке упрощенного производства, если ко дню принятия решения суд располагает доказательствами вручения им соответствующих копий, направленных заказным письмом с уведомлением о вручении (часть первая статьи 113 ГПК РФ, часть 1 статьи 122 АПК РФ), а также в случаях, указанных в частях второй-четвертой статьи 116 ГПК РФ, в частях 2-5 статьи 123 АПК РФ, или иными доказательствами получения лицами, участвующими в деле, информации о начавшемся судебном процессе.</w:t>
      </w:r>
    </w:p>
    <w:p w:rsidR="00C72814" w:rsidRPr="00C72814" w:rsidP="00C72814">
      <w:pPr>
        <w:ind w:firstLine="709"/>
        <w:jc w:val="both"/>
        <w:rPr>
          <w:rFonts w:ascii="Times New Roman" w:hAnsi="Times New Roman"/>
          <w:sz w:val="28"/>
          <w:szCs w:val="28"/>
        </w:rPr>
      </w:pPr>
      <w:r w:rsidRPr="00C72814">
        <w:rPr>
          <w:rFonts w:ascii="Times New Roman" w:hAnsi="Times New Roman"/>
          <w:sz w:val="28"/>
          <w:szCs w:val="28"/>
        </w:rPr>
        <w:t>Гражданин, индивидуальный предприниматель и юридическое лицо несут риск последствий неполучения копии указанного определения по обстоятельствам, зависящим от них.</w:t>
      </w:r>
    </w:p>
    <w:p w:rsidR="00C72814" w:rsidRPr="00C72814" w:rsidP="00C72814">
      <w:pPr>
        <w:ind w:firstLine="709"/>
        <w:jc w:val="both"/>
        <w:rPr>
          <w:rFonts w:ascii="Times New Roman" w:hAnsi="Times New Roman"/>
          <w:sz w:val="28"/>
          <w:szCs w:val="28"/>
        </w:rPr>
      </w:pPr>
      <w:r w:rsidRPr="00C72814">
        <w:rPr>
          <w:rFonts w:ascii="Times New Roman" w:hAnsi="Times New Roman"/>
          <w:sz w:val="28"/>
          <w:szCs w:val="28"/>
        </w:rPr>
        <w:t>При таких обстоятельствах суд, руководствуясь ст.117 ГПК РФ, пришёл к выводу об отказе адресата принять судебное извещение и считает ответчика получившим копию вышеуказанного определения.</w:t>
      </w:r>
    </w:p>
    <w:p w:rsidR="00C72814" w:rsidP="00C72814">
      <w:pPr>
        <w:ind w:firstLine="709"/>
        <w:jc w:val="both"/>
        <w:rPr>
          <w:rFonts w:ascii="Times New Roman" w:hAnsi="Times New Roman"/>
          <w:sz w:val="28"/>
          <w:szCs w:val="28"/>
        </w:rPr>
      </w:pPr>
      <w:r w:rsidRPr="00C72814">
        <w:rPr>
          <w:rFonts w:ascii="Times New Roman" w:hAnsi="Times New Roman"/>
          <w:sz w:val="28"/>
          <w:szCs w:val="28"/>
        </w:rPr>
        <w:t>Кроме того, информация о рассмотрении дела и о вынесенном определении размещена в информационно-телекоммуникационной сети "Интернет" на официальном сайте мирового судьи.</w:t>
      </w:r>
    </w:p>
    <w:p w:rsidR="00C72814" w:rsidP="00C72814">
      <w:pPr>
        <w:ind w:firstLine="540"/>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Исследовав письменные материалы дела, суд пришел к следующему.</w:t>
      </w:r>
    </w:p>
    <w:p w:rsidR="00C72814" w:rsidP="00C72814">
      <w:pPr>
        <w:jc w:val="both"/>
        <w:rPr>
          <w:rFonts w:ascii="Times New Roman" w:hAnsi="Times New Roman" w:cs="Times New Roman"/>
          <w:color w:val="000000" w:themeColor="text1"/>
          <w:sz w:val="28"/>
          <w:szCs w:val="28"/>
        </w:rPr>
      </w:pPr>
      <w:r>
        <w:rPr>
          <w:color w:val="000000"/>
          <w:sz w:val="26"/>
          <w:szCs w:val="26"/>
        </w:rPr>
        <w:t xml:space="preserve">          </w:t>
      </w:r>
      <w:r>
        <w:rPr>
          <w:rFonts w:ascii="Times New Roman" w:hAnsi="Times New Roman" w:cs="Times New Roman"/>
          <w:color w:val="000000" w:themeColor="text1"/>
          <w:sz w:val="28"/>
          <w:szCs w:val="28"/>
        </w:rPr>
        <w:t>Распоряжением Правительства Ханты-Мансийского автономного округа - Югры от 06 декабря 2013 №632-рп «О создании некоммерческой организации «Югорский фонд капитального ремонта многоквартирных домов» создан Югорский фонд капитального ремонта многоквартирных домов (региональный оператор).</w:t>
      </w:r>
    </w:p>
    <w:p w:rsidR="00C72814" w:rsidP="00C72814">
      <w:pPr>
        <w:widowControl/>
        <w:autoSpaceDE/>
        <w:adjustRightInd/>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Законом Ханты-Мансийского автономного округа - Югры от 01 июля 2013 года №54-оз «Об организации проведения капитального ремонта общего имущества в многоквартирных домах, расположенных на территории Ханты-Мансийского автономного округа – Югры» установлены правовые и организационные основы своевременного проведения капитального ремонта общего имущества в многоквартирных домах, расположенных на территории Ханты-Мансийского автономного округа – Югры. Указанный закон </w:t>
      </w:r>
      <w:r>
        <w:rPr>
          <w:rFonts w:ascii="Times New Roman" w:hAnsi="Times New Roman" w:cs="Times New Roman"/>
          <w:color w:val="000000" w:themeColor="text1"/>
          <w:sz w:val="28"/>
          <w:szCs w:val="28"/>
        </w:rPr>
        <w:t>устанавливает порядок накопления, учета и целевого использования денежных средств, предназначенных для проведения капитального ремонта общего имущества в многоквартирных домах, а также порядок подготовки и утверждения в Ханты-Мансийском автономном округе - Югре программы капитального ремонта общего имущества в многоквартирных домах, расположенных на территории Ханты-Мансийского автономного округа – Югры, и требований к ней.</w:t>
      </w:r>
    </w:p>
    <w:p w:rsidR="00C72814" w:rsidP="00C72814">
      <w:pPr>
        <w:widowControl/>
        <w:autoSpaceDE/>
        <w:adjustRightInd/>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Многоквартирный жилой 26 по улице Калинина включен в окружную программу капитального ремонта общего имущества в многоквартирных домах. </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 xml:space="preserve">Ответчик является собственником 1/2 доли квартиры </w:t>
      </w:r>
      <w:r w:rsidR="002B3EDE">
        <w:rPr>
          <w:szCs w:val="28"/>
        </w:rPr>
        <w:t>**</w:t>
      </w:r>
      <w:r w:rsidR="002B3EDE">
        <w:rPr>
          <w:szCs w:val="28"/>
        </w:rPr>
        <w:t xml:space="preserve">* </w:t>
      </w:r>
      <w:r w:rsidRPr="00C72814" w:rsidR="002B3EDE">
        <w:rPr>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общая площадь 58,60 </w:t>
      </w:r>
      <w:r>
        <w:rPr>
          <w:rFonts w:ascii="Times New Roman" w:hAnsi="Times New Roman" w:cs="Times New Roman"/>
          <w:sz w:val="28"/>
          <w:szCs w:val="28"/>
        </w:rPr>
        <w:t>кв.м</w:t>
      </w:r>
      <w:r>
        <w:rPr>
          <w:rFonts w:ascii="Times New Roman" w:hAnsi="Times New Roman" w:cs="Times New Roman"/>
          <w:sz w:val="28"/>
          <w:szCs w:val="28"/>
        </w:rPr>
        <w:t xml:space="preserve">), что подтверждается сведениями о предоставлении информации из ФКП </w:t>
      </w:r>
      <w:r>
        <w:rPr>
          <w:rFonts w:ascii="Times New Roman" w:hAnsi="Times New Roman" w:cs="Times New Roman"/>
          <w:sz w:val="28"/>
          <w:szCs w:val="28"/>
        </w:rPr>
        <w:t>Росреестра</w:t>
      </w:r>
      <w:r>
        <w:rPr>
          <w:rFonts w:ascii="Times New Roman" w:hAnsi="Times New Roman" w:cs="Times New Roman"/>
          <w:sz w:val="28"/>
          <w:szCs w:val="28"/>
        </w:rPr>
        <w:t xml:space="preserve"> по УФО. </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Согласно ч.1 ст.169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частью 2 настоящей статьи, частью 8 статьи 170 и частью 4 статьи 181 настоящего Кодекса, в размере, установленном в соответствии с частью 8.1 статьи 156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C72814" w:rsidP="00C72814">
      <w:pPr>
        <w:widowControl/>
        <w:autoSpaceDE/>
        <w:adjustRightInd/>
        <w:jc w:val="both"/>
        <w:rPr>
          <w:rFonts w:ascii="Times New Roman" w:hAnsi="Times New Roman" w:cs="Times New Roman"/>
          <w:sz w:val="28"/>
          <w:szCs w:val="28"/>
        </w:rPr>
      </w:pPr>
      <w:r>
        <w:rPr>
          <w:rFonts w:ascii="Times New Roman" w:hAnsi="Times New Roman" w:cs="Times New Roman"/>
          <w:sz w:val="28"/>
          <w:szCs w:val="28"/>
        </w:rPr>
        <w:tab/>
        <w:t>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частью 5.1 статьи 170 настоящего Кодекса (ч.3 ст.169 ЖК РФ).</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Собственники жилых домов несут расходы на их содержание и ремонт, а также оплачивают коммунальные услуги в соответствии с договорами, заключенными с лицами, осуществляющими соответствующие виды деятельности (ст.154 ЖК РФ).</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доходы, полученные от размещения средств фонда капитального ремонта, средства финансовой поддержки, предоставленной в соответствии со статьей 191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настоящей статьи срок, и в случаях, предусмотренных частью 7 статьи 189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частью 4 статьи 172 настоящего Кодекса, принимает решение о формировании фонда капитального ремонта в отношении такого дома на счете регионального оператора.</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Статьей 181 ЖК РФ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частью 7 статьи 170 настоящего Кодекса, имеют права и исполняют обязанности, предусмотренные частью 2 настоящей статьи, начиная с даты, определяемой в соответствии с частью 3 статьи 169 и частью 5.1 статьи 170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статьей 182 настоящего Кодекса, перечислить в случаях, предусмотренных настоящим Кодексом, денежные средства в размере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Лица, несвоевременно и (или) не полностью внесшие плату за жилое помещение и коммунальные услуги (должники), обязаны уплатить кредитору пени в размере одной трехсотой ставки рефинансирования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(ст.155 ЖК РФ).</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Согласно ст.209 ГК РФ собственнику принадлежат права владения, пользования и распоряжения своим имуществом.</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ст.210 ГК РФ предусмотрено, что собственник несет бремя содержания, принадлежащего ему имущества, если иное не предусмотрено законом или договором.</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Обязанность по оплате за коммунальные услуги в равной мере распространяется на лиц, использующих жилое помещение как на праве собственности, по договору найма жилого помещения, так и на иных законных основаниях, что предусмотрено ст.153 ЖК РФ.</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В силу ч.1 ст.155 ЖК РФ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Согласно части 1 статьи 37 ЖК РФ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Положениями статьи 39 ЖК РФ определено, что собственники помещений в многоквартирном доме несут бремя расходов на содержание общего имущества в многоквартирном доме.</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На основании пункта 1 статьи 158 ЖК РФ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Согласно выписке из лицевого счета №</w:t>
      </w:r>
      <w:r w:rsidR="002B3EDE">
        <w:rPr>
          <w:szCs w:val="28"/>
        </w:rPr>
        <w:t>**</w:t>
      </w:r>
      <w:r w:rsidR="002B3EDE">
        <w:rPr>
          <w:szCs w:val="28"/>
        </w:rPr>
        <w:t xml:space="preserve">* </w:t>
      </w:r>
      <w:r w:rsidRPr="00C72814" w:rsidR="002B3EDE">
        <w:rPr>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открытого по адресу: </w:t>
      </w:r>
      <w:r w:rsidR="002B3EDE">
        <w:rPr>
          <w:szCs w:val="28"/>
        </w:rPr>
        <w:t xml:space="preserve">*** </w:t>
      </w:r>
      <w:r w:rsidRPr="00C72814" w:rsidR="002B3EDE">
        <w:rPr>
          <w:szCs w:val="28"/>
        </w:rPr>
        <w:t xml:space="preserve"> </w:t>
      </w:r>
      <w:r>
        <w:rPr>
          <w:rFonts w:ascii="Times New Roman" w:hAnsi="Times New Roman" w:cs="Times New Roman"/>
          <w:sz w:val="28"/>
          <w:szCs w:val="28"/>
        </w:rPr>
        <w:t xml:space="preserve">имеется задолженность по взносам на капитальный ремонт общего имущества в многоквартирном доме с 07.2017 по 04.2022, которая составила 37087,94 руб. </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Соглашение о поэтапном погашении задолженности между сторонами не заключалось.</w:t>
      </w:r>
    </w:p>
    <w:p w:rsidR="00C72814" w:rsidP="00C72814">
      <w:pPr>
        <w:widowControl/>
        <w:autoSpaceDE/>
        <w:adjustRightInd/>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Согласно ст.249 ГК РФ каждый участник долевой собственности обязан </w:t>
      </w:r>
      <w:hyperlink r:id="rId4" w:history="1">
        <w:r>
          <w:rPr>
            <w:rStyle w:val="Hyperlink"/>
            <w:rFonts w:ascii="Times New Roman" w:hAnsi="Times New Roman" w:cs="Times New Roman"/>
            <w:color w:val="auto"/>
            <w:sz w:val="28"/>
            <w:szCs w:val="28"/>
            <w:u w:val="none"/>
            <w:shd w:val="clear" w:color="auto" w:fill="FFFFFF"/>
          </w:rPr>
          <w:t>соразмерно</w:t>
        </w:r>
      </w:hyperlink>
      <w:r>
        <w:rPr>
          <w:rFonts w:ascii="Times New Roman" w:hAnsi="Times New Roman" w:cs="Times New Roman"/>
          <w:sz w:val="28"/>
          <w:szCs w:val="28"/>
          <w:shd w:val="clear" w:color="auto" w:fill="FFFFFF"/>
        </w:rPr>
        <w:t> </w:t>
      </w:r>
      <w:r>
        <w:rPr>
          <w:rFonts w:ascii="Times New Roman" w:hAnsi="Times New Roman" w:cs="Times New Roman"/>
          <w:color w:val="000000"/>
          <w:sz w:val="28"/>
          <w:szCs w:val="28"/>
          <w:shd w:val="clear" w:color="auto" w:fill="FFFFFF"/>
        </w:rPr>
        <w:t>со своей долей участвовать в уплате налогов, сборов и иных обязательных платежей по общему имуществу, а также в расходах и издержках по его содержанию и сохранению.</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утвержденным Приказам Департамента жилищно-коммунального комплекса и энергетики Ханты - Мансийского автономного округа - Югры "Об установлении минимального размера взноса на капитальный ремонт общего имущества в МКД" и приказа Департамента жилищно-коммунального комплекса и энергетики Ханты-Мансийского автономного округа - Югры, минимальный размер взноса на капитальный ремонт с 2014 по 2020 составляет 10,75 руб. за </w:t>
      </w:r>
      <w:r>
        <w:rPr>
          <w:rFonts w:ascii="Times New Roman" w:hAnsi="Times New Roman" w:cs="Times New Roman"/>
          <w:sz w:val="28"/>
          <w:szCs w:val="28"/>
        </w:rPr>
        <w:t>кв.м</w:t>
      </w:r>
      <w:r>
        <w:rPr>
          <w:rFonts w:ascii="Times New Roman" w:hAnsi="Times New Roman" w:cs="Times New Roman"/>
          <w:sz w:val="28"/>
          <w:szCs w:val="28"/>
        </w:rPr>
        <w:t xml:space="preserve">, 2021 составляет 11,20 руб. за </w:t>
      </w:r>
      <w:r>
        <w:rPr>
          <w:rFonts w:ascii="Times New Roman" w:hAnsi="Times New Roman" w:cs="Times New Roman"/>
          <w:sz w:val="28"/>
          <w:szCs w:val="28"/>
        </w:rPr>
        <w:t>кв.м</w:t>
      </w:r>
      <w:r>
        <w:rPr>
          <w:rFonts w:ascii="Times New Roman" w:hAnsi="Times New Roman" w:cs="Times New Roman"/>
          <w:sz w:val="28"/>
          <w:szCs w:val="28"/>
        </w:rPr>
        <w:t xml:space="preserve">., 2022 составлял </w:t>
      </w:r>
      <w:r w:rsidR="002B05D4">
        <w:rPr>
          <w:rFonts w:ascii="Times New Roman" w:hAnsi="Times New Roman" w:cs="Times New Roman"/>
          <w:sz w:val="28"/>
          <w:szCs w:val="28"/>
        </w:rPr>
        <w:t xml:space="preserve">11,75 руб. за </w:t>
      </w:r>
      <w:r w:rsidR="002B05D4">
        <w:rPr>
          <w:rFonts w:ascii="Times New Roman" w:hAnsi="Times New Roman" w:cs="Times New Roman"/>
          <w:sz w:val="28"/>
          <w:szCs w:val="28"/>
        </w:rPr>
        <w:t>кв.м</w:t>
      </w:r>
      <w:r>
        <w:rPr>
          <w:rFonts w:ascii="Times New Roman" w:hAnsi="Times New Roman" w:cs="Times New Roman"/>
          <w:sz w:val="28"/>
          <w:szCs w:val="28"/>
        </w:rPr>
        <w:t>.</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задолженность по уплате взносов на капитальный ремонт общего имущества в многоквартирном доме за период с </w:t>
      </w:r>
      <w:r w:rsidR="002B05D4">
        <w:rPr>
          <w:rFonts w:ascii="Times New Roman" w:hAnsi="Times New Roman" w:cs="Times New Roman"/>
          <w:sz w:val="28"/>
          <w:szCs w:val="28"/>
        </w:rPr>
        <w:t>01.07.2017</w:t>
      </w:r>
      <w:r>
        <w:rPr>
          <w:rFonts w:ascii="Times New Roman" w:hAnsi="Times New Roman" w:cs="Times New Roman"/>
          <w:sz w:val="28"/>
          <w:szCs w:val="28"/>
        </w:rPr>
        <w:t xml:space="preserve"> по </w:t>
      </w:r>
      <w:r w:rsidR="002B05D4">
        <w:rPr>
          <w:rFonts w:ascii="Times New Roman" w:hAnsi="Times New Roman" w:cs="Times New Roman"/>
          <w:sz w:val="28"/>
          <w:szCs w:val="28"/>
        </w:rPr>
        <w:t>30.04.2022</w:t>
      </w:r>
      <w:r>
        <w:rPr>
          <w:rFonts w:ascii="Times New Roman" w:hAnsi="Times New Roman" w:cs="Times New Roman"/>
          <w:sz w:val="28"/>
          <w:szCs w:val="28"/>
        </w:rPr>
        <w:t xml:space="preserve"> составляет </w:t>
      </w:r>
      <w:r w:rsidR="002B05D4">
        <w:rPr>
          <w:rFonts w:ascii="Times New Roman" w:hAnsi="Times New Roman" w:cs="Times New Roman"/>
          <w:sz w:val="28"/>
          <w:szCs w:val="28"/>
        </w:rPr>
        <w:t>37087,94</w:t>
      </w:r>
      <w:r>
        <w:rPr>
          <w:rFonts w:ascii="Times New Roman" w:hAnsi="Times New Roman" w:cs="Times New Roman"/>
          <w:sz w:val="28"/>
          <w:szCs w:val="28"/>
        </w:rPr>
        <w:t xml:space="preserve"> руб. из следующего расчета: </w:t>
      </w:r>
      <w:r w:rsidR="002B05D4">
        <w:rPr>
          <w:rFonts w:ascii="Times New Roman" w:hAnsi="Times New Roman" w:cs="Times New Roman"/>
          <w:sz w:val="28"/>
          <w:szCs w:val="28"/>
        </w:rPr>
        <w:t>2017</w:t>
      </w:r>
      <w:r>
        <w:rPr>
          <w:rFonts w:ascii="Times New Roman" w:hAnsi="Times New Roman" w:cs="Times New Roman"/>
          <w:sz w:val="28"/>
          <w:szCs w:val="28"/>
        </w:rPr>
        <w:t>-2020 -</w:t>
      </w:r>
      <w:r w:rsidR="002B05D4">
        <w:rPr>
          <w:rFonts w:ascii="Times New Roman" w:hAnsi="Times New Roman" w:cs="Times New Roman"/>
          <w:sz w:val="28"/>
          <w:szCs w:val="28"/>
        </w:rPr>
        <w:t>10,75</w:t>
      </w:r>
      <w:r>
        <w:rPr>
          <w:rFonts w:ascii="Times New Roman" w:hAnsi="Times New Roman" w:cs="Times New Roman"/>
          <w:sz w:val="28"/>
          <w:szCs w:val="28"/>
        </w:rPr>
        <w:t xml:space="preserve"> </w:t>
      </w:r>
      <w:r>
        <w:rPr>
          <w:rFonts w:ascii="Times New Roman" w:hAnsi="Times New Roman" w:cs="Times New Roman"/>
          <w:sz w:val="28"/>
          <w:szCs w:val="28"/>
        </w:rPr>
        <w:t>руб.*</w:t>
      </w:r>
      <w:r w:rsidR="002B05D4">
        <w:rPr>
          <w:rFonts w:ascii="Times New Roman" w:hAnsi="Times New Roman" w:cs="Times New Roman"/>
          <w:sz w:val="28"/>
          <w:szCs w:val="28"/>
        </w:rPr>
        <w:t>42</w:t>
      </w:r>
      <w:r>
        <w:rPr>
          <w:rFonts w:ascii="Times New Roman" w:hAnsi="Times New Roman" w:cs="Times New Roman"/>
          <w:sz w:val="28"/>
          <w:szCs w:val="28"/>
        </w:rPr>
        <w:t xml:space="preserve"> мес.*</w:t>
      </w:r>
      <w:r w:rsidR="002B05D4">
        <w:rPr>
          <w:rFonts w:ascii="Times New Roman" w:hAnsi="Times New Roman" w:cs="Times New Roman"/>
          <w:sz w:val="28"/>
          <w:szCs w:val="28"/>
        </w:rPr>
        <w:t>58,60</w:t>
      </w:r>
      <w:r>
        <w:rPr>
          <w:rFonts w:ascii="Times New Roman" w:hAnsi="Times New Roman" w:cs="Times New Roman"/>
          <w:sz w:val="28"/>
          <w:szCs w:val="28"/>
        </w:rPr>
        <w:t xml:space="preserve"> </w:t>
      </w:r>
      <w:r>
        <w:rPr>
          <w:rFonts w:ascii="Times New Roman" w:hAnsi="Times New Roman" w:cs="Times New Roman"/>
          <w:sz w:val="28"/>
          <w:szCs w:val="28"/>
        </w:rPr>
        <w:t>кв.м</w:t>
      </w:r>
      <w:r>
        <w:rPr>
          <w:rFonts w:ascii="Times New Roman" w:hAnsi="Times New Roman" w:cs="Times New Roman"/>
          <w:sz w:val="28"/>
          <w:szCs w:val="28"/>
        </w:rPr>
        <w:t xml:space="preserve"> + 2021 – </w:t>
      </w:r>
      <w:r w:rsidR="002B05D4">
        <w:rPr>
          <w:rFonts w:ascii="Times New Roman" w:hAnsi="Times New Roman" w:cs="Times New Roman"/>
          <w:sz w:val="28"/>
          <w:szCs w:val="28"/>
        </w:rPr>
        <w:t>11,20</w:t>
      </w:r>
      <w:r>
        <w:rPr>
          <w:rFonts w:ascii="Times New Roman" w:hAnsi="Times New Roman" w:cs="Times New Roman"/>
          <w:sz w:val="28"/>
          <w:szCs w:val="28"/>
        </w:rPr>
        <w:t xml:space="preserve"> руб.*12 мес.*</w:t>
      </w:r>
      <w:r w:rsidR="002B05D4">
        <w:rPr>
          <w:rFonts w:ascii="Times New Roman" w:hAnsi="Times New Roman" w:cs="Times New Roman"/>
          <w:sz w:val="28"/>
          <w:szCs w:val="28"/>
        </w:rPr>
        <w:t>58,60</w:t>
      </w:r>
      <w:r>
        <w:rPr>
          <w:rFonts w:ascii="Times New Roman" w:hAnsi="Times New Roman" w:cs="Times New Roman"/>
          <w:sz w:val="28"/>
          <w:szCs w:val="28"/>
        </w:rPr>
        <w:t xml:space="preserve"> </w:t>
      </w:r>
      <w:r>
        <w:rPr>
          <w:rFonts w:ascii="Times New Roman" w:hAnsi="Times New Roman" w:cs="Times New Roman"/>
          <w:sz w:val="28"/>
          <w:szCs w:val="28"/>
        </w:rPr>
        <w:t>кв.м</w:t>
      </w:r>
      <w:r>
        <w:rPr>
          <w:rFonts w:ascii="Times New Roman" w:hAnsi="Times New Roman" w:cs="Times New Roman"/>
          <w:sz w:val="28"/>
          <w:szCs w:val="28"/>
        </w:rPr>
        <w:t xml:space="preserve"> + 2022 – </w:t>
      </w:r>
      <w:r w:rsidR="002B05D4">
        <w:rPr>
          <w:rFonts w:ascii="Times New Roman" w:hAnsi="Times New Roman" w:cs="Times New Roman"/>
          <w:sz w:val="28"/>
          <w:szCs w:val="28"/>
        </w:rPr>
        <w:t>4</w:t>
      </w:r>
      <w:r>
        <w:rPr>
          <w:rFonts w:ascii="Times New Roman" w:hAnsi="Times New Roman" w:cs="Times New Roman"/>
          <w:sz w:val="28"/>
          <w:szCs w:val="28"/>
        </w:rPr>
        <w:t xml:space="preserve"> мес.* 58,</w:t>
      </w:r>
      <w:r w:rsidR="002B05D4">
        <w:rPr>
          <w:rFonts w:ascii="Times New Roman" w:hAnsi="Times New Roman" w:cs="Times New Roman"/>
          <w:sz w:val="28"/>
          <w:szCs w:val="28"/>
        </w:rPr>
        <w:t>60</w:t>
      </w:r>
      <w:r>
        <w:rPr>
          <w:rFonts w:ascii="Times New Roman" w:hAnsi="Times New Roman" w:cs="Times New Roman"/>
          <w:sz w:val="28"/>
          <w:szCs w:val="28"/>
        </w:rPr>
        <w:t xml:space="preserve"> кв.м.* </w:t>
      </w:r>
      <w:r w:rsidR="002B05D4">
        <w:rPr>
          <w:rFonts w:ascii="Times New Roman" w:hAnsi="Times New Roman" w:cs="Times New Roman"/>
          <w:sz w:val="28"/>
          <w:szCs w:val="28"/>
        </w:rPr>
        <w:t xml:space="preserve">11,75 </w:t>
      </w:r>
      <w:r>
        <w:rPr>
          <w:rFonts w:ascii="Times New Roman" w:hAnsi="Times New Roman" w:cs="Times New Roman"/>
          <w:sz w:val="28"/>
          <w:szCs w:val="28"/>
        </w:rPr>
        <w:t>руб.</w:t>
      </w:r>
    </w:p>
    <w:p w:rsidR="00C72814" w:rsidP="00C72814">
      <w:pPr>
        <w:widowControl/>
        <w:autoSpaceDE/>
        <w:adjustRightInd/>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Поэтому, с учетом 1/2</w:t>
      </w:r>
      <w:r>
        <w:rPr>
          <w:rFonts w:ascii="Times New Roman" w:hAnsi="Times New Roman" w:cs="Times New Roman"/>
          <w:color w:val="000000"/>
          <w:sz w:val="28"/>
          <w:szCs w:val="28"/>
          <w:shd w:val="clear" w:color="auto" w:fill="FFFFFF"/>
        </w:rPr>
        <w:t xml:space="preserve"> доли с </w:t>
      </w:r>
      <w:r>
        <w:rPr>
          <w:rFonts w:ascii="Times New Roman" w:hAnsi="Times New Roman" w:cs="Times New Roman"/>
          <w:color w:val="000000"/>
          <w:sz w:val="28"/>
          <w:szCs w:val="28"/>
          <w:shd w:val="clear" w:color="auto" w:fill="FFFFFF"/>
        </w:rPr>
        <w:t>Данилова А.И</w:t>
      </w:r>
      <w:r>
        <w:rPr>
          <w:rFonts w:ascii="Times New Roman" w:hAnsi="Times New Roman" w:cs="Times New Roman"/>
          <w:color w:val="000000"/>
          <w:sz w:val="28"/>
          <w:szCs w:val="28"/>
          <w:shd w:val="clear" w:color="auto" w:fill="FFFFFF"/>
        </w:rPr>
        <w:t xml:space="preserve">. подлежит взысканию задолженность по взносам в пользу истца в размере </w:t>
      </w:r>
      <w:r>
        <w:rPr>
          <w:rFonts w:ascii="Times New Roman" w:hAnsi="Times New Roman" w:cs="Times New Roman"/>
          <w:color w:val="000000"/>
          <w:sz w:val="28"/>
          <w:szCs w:val="28"/>
          <w:shd w:val="clear" w:color="auto" w:fill="FFFFFF"/>
        </w:rPr>
        <w:t>18543,97</w:t>
      </w:r>
      <w:r>
        <w:rPr>
          <w:rFonts w:ascii="Times New Roman" w:hAnsi="Times New Roman" w:cs="Times New Roman"/>
          <w:color w:val="000000"/>
          <w:sz w:val="28"/>
          <w:szCs w:val="28"/>
          <w:shd w:val="clear" w:color="auto" w:fill="FFFFFF"/>
        </w:rPr>
        <w:t xml:space="preserve"> руб.</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Согласно положениям </w:t>
      </w:r>
      <w:hyperlink r:id="rId5" w:anchor="/document/12138291/entry/1550141" w:history="1">
        <w:r>
          <w:rPr>
            <w:rStyle w:val="Hyperlink"/>
            <w:rFonts w:ascii="Times New Roman" w:hAnsi="Times New Roman" w:cs="Times New Roman"/>
            <w:color w:val="auto"/>
            <w:sz w:val="28"/>
            <w:szCs w:val="28"/>
            <w:u w:val="none"/>
          </w:rPr>
          <w:t>ч. 14.1 ст. 155</w:t>
        </w:r>
      </w:hyperlink>
      <w:r>
        <w:rPr>
          <w:rFonts w:ascii="Times New Roman" w:hAnsi="Times New Roman" w:cs="Times New Roman"/>
          <w:sz w:val="28"/>
          <w:szCs w:val="28"/>
        </w:rPr>
        <w:t> Жилищного кодекса Российской Федерации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 xml:space="preserve">Из материалов дела усматривается, что на период до </w:t>
      </w:r>
      <w:r w:rsidR="002B05D4">
        <w:rPr>
          <w:rFonts w:ascii="Times New Roman" w:hAnsi="Times New Roman" w:cs="Times New Roman"/>
          <w:sz w:val="28"/>
          <w:szCs w:val="28"/>
        </w:rPr>
        <w:t>01.07.2017</w:t>
      </w:r>
      <w:r>
        <w:rPr>
          <w:rFonts w:ascii="Times New Roman" w:hAnsi="Times New Roman" w:cs="Times New Roman"/>
          <w:sz w:val="28"/>
          <w:szCs w:val="28"/>
        </w:rPr>
        <w:t xml:space="preserve"> у ответчика уже имелась задолженность по пени за период с </w:t>
      </w:r>
      <w:r w:rsidR="002B05D4">
        <w:rPr>
          <w:rFonts w:ascii="Times New Roman" w:hAnsi="Times New Roman" w:cs="Times New Roman"/>
          <w:sz w:val="28"/>
          <w:szCs w:val="28"/>
        </w:rPr>
        <w:t>10</w:t>
      </w:r>
      <w:r>
        <w:rPr>
          <w:rFonts w:ascii="Times New Roman" w:hAnsi="Times New Roman" w:cs="Times New Roman"/>
          <w:sz w:val="28"/>
          <w:szCs w:val="28"/>
        </w:rPr>
        <w:t xml:space="preserve">.10.2014 по </w:t>
      </w:r>
      <w:r w:rsidR="002B05D4">
        <w:rPr>
          <w:rFonts w:ascii="Times New Roman" w:hAnsi="Times New Roman" w:cs="Times New Roman"/>
          <w:sz w:val="28"/>
          <w:szCs w:val="28"/>
        </w:rPr>
        <w:t>30.06.2017</w:t>
      </w:r>
      <w:r>
        <w:rPr>
          <w:rFonts w:ascii="Times New Roman" w:hAnsi="Times New Roman" w:cs="Times New Roman"/>
          <w:sz w:val="28"/>
          <w:szCs w:val="28"/>
        </w:rPr>
        <w:t>.</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с ответчика подлежат взысканию пени за несвоевременно уплаченные взносы на капитальный ремонт за период с </w:t>
      </w:r>
      <w:r w:rsidR="00D12CE7">
        <w:rPr>
          <w:rFonts w:ascii="Times New Roman" w:hAnsi="Times New Roman" w:cs="Times New Roman"/>
          <w:sz w:val="28"/>
          <w:szCs w:val="28"/>
        </w:rPr>
        <w:t>10.10.2014</w:t>
      </w:r>
      <w:r>
        <w:rPr>
          <w:rFonts w:ascii="Times New Roman" w:hAnsi="Times New Roman" w:cs="Times New Roman"/>
          <w:sz w:val="28"/>
          <w:szCs w:val="28"/>
        </w:rPr>
        <w:t xml:space="preserve"> по </w:t>
      </w:r>
      <w:r w:rsidR="00D12CE7">
        <w:rPr>
          <w:rFonts w:ascii="Times New Roman" w:hAnsi="Times New Roman" w:cs="Times New Roman"/>
          <w:sz w:val="28"/>
          <w:szCs w:val="28"/>
        </w:rPr>
        <w:t xml:space="preserve">28.02.2022 с учетом ½ </w:t>
      </w:r>
      <w:r>
        <w:rPr>
          <w:rFonts w:ascii="Times New Roman" w:hAnsi="Times New Roman" w:cs="Times New Roman"/>
          <w:sz w:val="28"/>
          <w:szCs w:val="28"/>
        </w:rPr>
        <w:t xml:space="preserve">доли в размере </w:t>
      </w:r>
      <w:r w:rsidR="00D12CE7">
        <w:rPr>
          <w:rFonts w:ascii="Times New Roman" w:hAnsi="Times New Roman" w:cs="Times New Roman"/>
          <w:sz w:val="28"/>
          <w:szCs w:val="28"/>
        </w:rPr>
        <w:t>3218,95</w:t>
      </w:r>
      <w:r>
        <w:rPr>
          <w:rFonts w:ascii="Times New Roman" w:hAnsi="Times New Roman" w:cs="Times New Roman"/>
          <w:sz w:val="28"/>
          <w:szCs w:val="28"/>
        </w:rPr>
        <w:t xml:space="preserve"> руб.</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color w:val="000000" w:themeColor="text1"/>
          <w:spacing w:val="-4"/>
          <w:sz w:val="28"/>
          <w:szCs w:val="28"/>
        </w:rPr>
        <w:t>Оснований для снижения пени не имеется.</w:t>
      </w:r>
    </w:p>
    <w:p w:rsidR="00C72814" w:rsidP="00C72814">
      <w:pPr>
        <w:widowControl/>
        <w:autoSpaceDE/>
        <w:adjustRightInd/>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ст.98 ГПК РФ, суд считает необходимым взыскать с ответчиков расходы истца, понесённые по уплате государственной пошлины, при подаче иска в суд, исходя из размера удовлетворённого требования в размере 4000 руб.</w:t>
      </w:r>
    </w:p>
    <w:p w:rsidR="00C72814" w:rsidP="00C72814">
      <w:pPr>
        <w:pStyle w:val="s1"/>
        <w:shd w:val="clear" w:color="auto" w:fill="FFFFFF"/>
        <w:spacing w:before="0" w:beforeAutospacing="0" w:after="0" w:afterAutospacing="0"/>
        <w:jc w:val="both"/>
        <w:rPr>
          <w:rStyle w:val="10"/>
        </w:rPr>
      </w:pPr>
      <w:r>
        <w:rPr>
          <w:rStyle w:val="10"/>
          <w:szCs w:val="28"/>
        </w:rPr>
        <w:t xml:space="preserve">         </w:t>
      </w:r>
      <w:r>
        <w:rPr>
          <w:rStyle w:val="10"/>
          <w:sz w:val="28"/>
          <w:szCs w:val="28"/>
        </w:rPr>
        <w:t>Руководствуясь ст.ст.12, 194-197, 232.4 Гражданского процессуального кодекса Российской Федерации, мировой судья</w:t>
      </w:r>
    </w:p>
    <w:p w:rsidR="00C72814" w:rsidP="00C72814">
      <w:pPr>
        <w:pStyle w:val="BodyTextIndent3"/>
        <w:spacing w:after="0"/>
        <w:ind w:left="0" w:firstLine="567"/>
        <w:jc w:val="center"/>
        <w:rPr>
          <w:spacing w:val="-1"/>
        </w:rPr>
      </w:pPr>
      <w:r>
        <w:rPr>
          <w:spacing w:val="-1"/>
          <w:sz w:val="28"/>
          <w:szCs w:val="28"/>
        </w:rPr>
        <w:t>РЕШИЛ:</w:t>
      </w:r>
    </w:p>
    <w:p w:rsidR="00C72814" w:rsidRPr="00C72814" w:rsidP="00C72814">
      <w:pPr>
        <w:pStyle w:val="21"/>
        <w:ind w:firstLine="567"/>
        <w:jc w:val="both"/>
        <w:rPr>
          <w:rStyle w:val="10"/>
          <w:szCs w:val="28"/>
        </w:rPr>
      </w:pPr>
      <w:r w:rsidRPr="00C72814">
        <w:rPr>
          <w:rStyle w:val="10"/>
          <w:szCs w:val="28"/>
        </w:rPr>
        <w:t xml:space="preserve">Исковые требования </w:t>
      </w:r>
      <w:r w:rsidRPr="00C72814">
        <w:rPr>
          <w:szCs w:val="28"/>
        </w:rPr>
        <w:t xml:space="preserve">Югорского фонда капитального ремонта многоквартирных домов к Данилову </w:t>
      </w:r>
      <w:r w:rsidR="002B3EDE">
        <w:rPr>
          <w:szCs w:val="28"/>
        </w:rPr>
        <w:t>**</w:t>
      </w:r>
      <w:r w:rsidR="002B3EDE">
        <w:rPr>
          <w:szCs w:val="28"/>
        </w:rPr>
        <w:t xml:space="preserve">* </w:t>
      </w:r>
      <w:r w:rsidRPr="00C72814" w:rsidR="002B3EDE">
        <w:rPr>
          <w:szCs w:val="28"/>
        </w:rPr>
        <w:t xml:space="preserve"> </w:t>
      </w:r>
      <w:r w:rsidRPr="00C72814">
        <w:rPr>
          <w:szCs w:val="28"/>
        </w:rPr>
        <w:t>о</w:t>
      </w:r>
      <w:r w:rsidRPr="00C72814">
        <w:rPr>
          <w:szCs w:val="28"/>
        </w:rPr>
        <w:t xml:space="preserve"> взыскании задолженности</w:t>
      </w:r>
      <w:r w:rsidRPr="00C72814">
        <w:rPr>
          <w:rStyle w:val="10"/>
          <w:szCs w:val="28"/>
        </w:rPr>
        <w:t xml:space="preserve"> удовлетворить.</w:t>
      </w:r>
    </w:p>
    <w:p w:rsidR="00C72814" w:rsidRPr="00C72814" w:rsidP="00C72814">
      <w:pPr>
        <w:pStyle w:val="1"/>
        <w:widowControl/>
        <w:ind w:firstLine="567"/>
        <w:jc w:val="both"/>
        <w:rPr>
          <w:rStyle w:val="10"/>
          <w:sz w:val="28"/>
          <w:szCs w:val="28"/>
        </w:rPr>
      </w:pPr>
      <w:r w:rsidRPr="00C72814">
        <w:rPr>
          <w:rStyle w:val="10"/>
          <w:sz w:val="28"/>
          <w:szCs w:val="28"/>
        </w:rPr>
        <w:t xml:space="preserve">Взыскать с </w:t>
      </w:r>
      <w:r w:rsidRPr="00C72814">
        <w:rPr>
          <w:sz w:val="28"/>
          <w:szCs w:val="28"/>
        </w:rPr>
        <w:t xml:space="preserve">Данилова </w:t>
      </w:r>
      <w:r w:rsidR="002B3EDE">
        <w:rPr>
          <w:szCs w:val="28"/>
        </w:rPr>
        <w:t xml:space="preserve">*** </w:t>
      </w:r>
      <w:r w:rsidRPr="00C72814" w:rsidR="002B3EDE">
        <w:rPr>
          <w:szCs w:val="28"/>
        </w:rPr>
        <w:t xml:space="preserve"> </w:t>
      </w:r>
      <w:r w:rsidRPr="00C72814">
        <w:rPr>
          <w:sz w:val="28"/>
          <w:szCs w:val="28"/>
        </w:rPr>
        <w:t xml:space="preserve">(СНИЛС </w:t>
      </w:r>
      <w:r w:rsidR="002B3EDE">
        <w:rPr>
          <w:szCs w:val="28"/>
        </w:rPr>
        <w:t xml:space="preserve">*** </w:t>
      </w:r>
      <w:r w:rsidRPr="00C72814" w:rsidR="002B3EDE">
        <w:rPr>
          <w:szCs w:val="28"/>
        </w:rPr>
        <w:t xml:space="preserve"> </w:t>
      </w:r>
      <w:r w:rsidRPr="00C72814">
        <w:rPr>
          <w:sz w:val="28"/>
          <w:szCs w:val="28"/>
        </w:rPr>
        <w:t xml:space="preserve">) </w:t>
      </w:r>
      <w:r w:rsidRPr="00C72814">
        <w:rPr>
          <w:rStyle w:val="10"/>
          <w:sz w:val="28"/>
          <w:szCs w:val="28"/>
        </w:rPr>
        <w:t xml:space="preserve">в пользу </w:t>
      </w:r>
      <w:r w:rsidRPr="00C72814">
        <w:rPr>
          <w:sz w:val="28"/>
          <w:szCs w:val="28"/>
        </w:rPr>
        <w:t xml:space="preserve">Югорского фонда капитального ремонта многоквартирных домов (ИНН </w:t>
      </w:r>
      <w:r w:rsidR="002B3EDE">
        <w:rPr>
          <w:szCs w:val="28"/>
        </w:rPr>
        <w:t xml:space="preserve">*** </w:t>
      </w:r>
      <w:r w:rsidRPr="00C72814" w:rsidR="002B3EDE">
        <w:rPr>
          <w:szCs w:val="28"/>
        </w:rPr>
        <w:t xml:space="preserve"> </w:t>
      </w:r>
      <w:r w:rsidRPr="00C72814">
        <w:rPr>
          <w:sz w:val="28"/>
          <w:szCs w:val="28"/>
        </w:rPr>
        <w:t xml:space="preserve">) 18543,97 </w:t>
      </w:r>
      <w:r w:rsidRPr="00C72814">
        <w:rPr>
          <w:rStyle w:val="10"/>
          <w:sz w:val="28"/>
          <w:szCs w:val="28"/>
        </w:rPr>
        <w:t>руб. – в счет задолженности за период с 01.07.2017 по 30.04.2022, пени в размере 3218,95 руб. за период с 10.10.2014 по 28.02.2022, 4000 руб. – в счет оплаты госпошлины.</w:t>
      </w:r>
    </w:p>
    <w:p w:rsidR="00C72814" w:rsidP="00C72814">
      <w:pPr>
        <w:pStyle w:val="1"/>
        <w:widowControl/>
        <w:ind w:firstLine="567"/>
        <w:jc w:val="both"/>
        <w:rPr>
          <w:rStyle w:val="10"/>
        </w:rPr>
      </w:pPr>
      <w:r>
        <w:rPr>
          <w:rStyle w:val="10"/>
          <w:sz w:val="28"/>
          <w:szCs w:val="28"/>
        </w:rPr>
        <w:t xml:space="preserve">Решение по результатам рассмотрения дела в порядке упрощенного производства может быть обжаловано в Ханты-Мансийский районный суд Ханты-Мансийского автономного округа-Югры </w:t>
      </w:r>
      <w:r>
        <w:rPr>
          <w:rStyle w:val="10"/>
          <w:sz w:val="28"/>
          <w:szCs w:val="28"/>
        </w:rPr>
        <w:t>через мирового судью</w:t>
      </w:r>
      <w:r>
        <w:rPr>
          <w:rStyle w:val="10"/>
          <w:sz w:val="28"/>
          <w:szCs w:val="28"/>
        </w:rPr>
        <w:t xml:space="preserve"> судебного участка №2 Ханты-Мансийского судебного района Ханты-Мансийского автономного округа-Югры в течение 15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w:t>
      </w:r>
    </w:p>
    <w:p w:rsidR="00C72814" w:rsidP="00C72814">
      <w:pPr>
        <w:pStyle w:val="1"/>
        <w:widowControl/>
        <w:ind w:firstLine="567"/>
        <w:jc w:val="both"/>
      </w:pPr>
      <w:r>
        <w:rPr>
          <w:rStyle w:val="10"/>
          <w:sz w:val="28"/>
          <w:szCs w:val="28"/>
        </w:rPr>
        <w:t xml:space="preserve">Решение суда по делу, рассмотренному в порядке упрощенного производства, вступает в законную силу по истечении пятнадцати дней со дня его принятия, если не поданы апелляционные жалоба, представление. </w:t>
      </w:r>
    </w:p>
    <w:p w:rsidR="00C72814" w:rsidP="00C72814">
      <w:pPr>
        <w:shd w:val="clear" w:color="auto" w:fill="FFFFFF"/>
        <w:jc w:val="both"/>
        <w:rPr>
          <w:rFonts w:ascii="Times New Roman" w:hAnsi="Times New Roman"/>
          <w:sz w:val="28"/>
          <w:szCs w:val="28"/>
        </w:rPr>
      </w:pPr>
      <w:r>
        <w:rPr>
          <w:rFonts w:ascii="Times New Roman" w:hAnsi="Times New Roman"/>
          <w:sz w:val="28"/>
          <w:szCs w:val="28"/>
        </w:rPr>
        <w:t xml:space="preserve">        Мотивированное решение изготовлено 14 апреля 2026 года в связи с поступлением апелляционной жалобы. </w:t>
      </w:r>
    </w:p>
    <w:p w:rsidR="00C72814" w:rsidP="00C72814">
      <w:pPr>
        <w:shd w:val="clear" w:color="auto" w:fill="FFFFFF"/>
        <w:jc w:val="both"/>
        <w:rPr>
          <w:rFonts w:ascii="Times New Roman" w:hAnsi="Times New Roman"/>
          <w:spacing w:val="-1"/>
          <w:sz w:val="28"/>
          <w:szCs w:val="28"/>
        </w:rPr>
      </w:pPr>
    </w:p>
    <w:p w:rsidR="00C72814" w:rsidP="00C72814">
      <w:pPr>
        <w:shd w:val="clear" w:color="auto" w:fill="FFFFFF"/>
        <w:jc w:val="both"/>
        <w:rPr>
          <w:rFonts w:ascii="Times New Roman" w:hAnsi="Times New Roman"/>
          <w:spacing w:val="-1"/>
          <w:sz w:val="28"/>
          <w:szCs w:val="28"/>
        </w:rPr>
      </w:pPr>
    </w:p>
    <w:p w:rsidR="00C72814" w:rsidP="00C72814">
      <w:pPr>
        <w:shd w:val="clear" w:color="auto" w:fill="FFFFFF"/>
        <w:rPr>
          <w:rFonts w:ascii="Times New Roman" w:hAnsi="Times New Roman" w:cs="Times New Roman"/>
          <w:spacing w:val="-3"/>
          <w:sz w:val="28"/>
          <w:szCs w:val="28"/>
        </w:rPr>
      </w:pPr>
      <w:r>
        <w:rPr>
          <w:rFonts w:ascii="Times New Roman" w:hAnsi="Times New Roman" w:cs="Times New Roman"/>
          <w:spacing w:val="-2"/>
          <w:sz w:val="28"/>
          <w:szCs w:val="28"/>
        </w:rPr>
        <w:t>Мировой судья</w:t>
      </w:r>
      <w:r>
        <w:rPr>
          <w:rFonts w:ascii="Times New Roman" w:hAnsi="Times New Roman" w:cs="Times New Roman"/>
          <w:spacing w:val="-3"/>
          <w:sz w:val="28"/>
          <w:szCs w:val="28"/>
        </w:rPr>
        <w:t xml:space="preserve">                                                                               О.А. Новокшенова</w:t>
      </w:r>
    </w:p>
    <w:p w:rsidR="00C72814" w:rsidP="00C72814">
      <w:pPr>
        <w:shd w:val="clear" w:color="auto" w:fill="FFFFFF"/>
        <w:tabs>
          <w:tab w:val="left" w:pos="7493"/>
        </w:tabs>
        <w:rPr>
          <w:rFonts w:ascii="Times New Roman" w:hAnsi="Times New Roman" w:cs="Times New Roman"/>
          <w:spacing w:val="-3"/>
          <w:sz w:val="28"/>
          <w:szCs w:val="28"/>
        </w:rPr>
      </w:pPr>
      <w:r>
        <w:rPr>
          <w:rFonts w:ascii="Times New Roman" w:hAnsi="Times New Roman" w:cs="Times New Roman"/>
          <w:spacing w:val="-3"/>
          <w:sz w:val="28"/>
          <w:szCs w:val="28"/>
        </w:rPr>
        <w:t>Копия верна:</w:t>
      </w:r>
    </w:p>
    <w:p w:rsidR="00C72814" w:rsidP="00C72814">
      <w:pPr>
        <w:shd w:val="clear" w:color="auto" w:fill="FFFFFF"/>
        <w:tabs>
          <w:tab w:val="left" w:pos="7493"/>
        </w:tabs>
        <w:rPr>
          <w:rFonts w:ascii="Times New Roman" w:hAnsi="Times New Roman" w:cs="Times New Roman"/>
          <w:spacing w:val="-3"/>
          <w:sz w:val="28"/>
          <w:szCs w:val="28"/>
        </w:rPr>
      </w:pPr>
      <w:r>
        <w:rPr>
          <w:rFonts w:ascii="Times New Roman" w:hAnsi="Times New Roman" w:cs="Times New Roman"/>
          <w:spacing w:val="-3"/>
          <w:sz w:val="28"/>
          <w:szCs w:val="28"/>
        </w:rPr>
        <w:t>Мировой судья                                                                               О.А. Новокшенов</w:t>
      </w:r>
    </w:p>
    <w:p w:rsidR="00C72814" w:rsidP="00C72814"/>
    <w:p w:rsidR="00C72814" w:rsidP="00C72814"/>
    <w:p w:rsidR="00C72814" w:rsidP="00C72814"/>
    <w:p w:rsidR="00E70686"/>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1C1"/>
    <w:rsid w:val="002B05D4"/>
    <w:rsid w:val="002B3EDE"/>
    <w:rsid w:val="00C72814"/>
    <w:rsid w:val="00D12CE7"/>
    <w:rsid w:val="00E70686"/>
    <w:rsid w:val="00FF21C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5544C9F7-307A-45D2-A588-5F1CD62F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81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2814"/>
    <w:rPr>
      <w:color w:val="0000FF"/>
      <w:u w:val="single"/>
    </w:rPr>
  </w:style>
  <w:style w:type="paragraph" w:styleId="BodyTextIndent">
    <w:name w:val="Body Text Indent"/>
    <w:basedOn w:val="Normal"/>
    <w:link w:val="a"/>
    <w:uiPriority w:val="99"/>
    <w:semiHidden/>
    <w:unhideWhenUsed/>
    <w:rsid w:val="00C72814"/>
    <w:pPr>
      <w:widowControl/>
      <w:autoSpaceDE/>
      <w:autoSpaceDN/>
      <w:adjustRightInd/>
      <w:ind w:firstLine="720"/>
      <w:jc w:val="both"/>
    </w:pPr>
    <w:rPr>
      <w:rFonts w:ascii="Times New Roman" w:hAnsi="Times New Roman" w:cs="Times New Roman"/>
      <w:sz w:val="26"/>
    </w:rPr>
  </w:style>
  <w:style w:type="character" w:customStyle="1" w:styleId="a">
    <w:name w:val="Основной текст с отступом Знак"/>
    <w:basedOn w:val="DefaultParagraphFont"/>
    <w:link w:val="BodyTextIndent"/>
    <w:uiPriority w:val="99"/>
    <w:semiHidden/>
    <w:rsid w:val="00C72814"/>
    <w:rPr>
      <w:rFonts w:ascii="Times New Roman" w:eastAsia="Times New Roman" w:hAnsi="Times New Roman" w:cs="Times New Roman"/>
      <w:sz w:val="26"/>
      <w:szCs w:val="20"/>
      <w:lang w:eastAsia="ru-RU"/>
    </w:rPr>
  </w:style>
  <w:style w:type="paragraph" w:styleId="BodyTextIndent3">
    <w:name w:val="Body Text Indent 3"/>
    <w:basedOn w:val="Normal"/>
    <w:link w:val="3"/>
    <w:uiPriority w:val="99"/>
    <w:semiHidden/>
    <w:unhideWhenUsed/>
    <w:rsid w:val="00C72814"/>
    <w:pPr>
      <w:widowControl/>
      <w:autoSpaceDE/>
      <w:autoSpaceDN/>
      <w:adjustRightInd/>
      <w:spacing w:after="120"/>
      <w:ind w:left="283"/>
    </w:pPr>
    <w:rPr>
      <w:rFonts w:ascii="Times New Roman" w:hAnsi="Times New Roman" w:cs="Times New Roman"/>
      <w:sz w:val="16"/>
      <w:szCs w:val="16"/>
    </w:rPr>
  </w:style>
  <w:style w:type="character" w:customStyle="1" w:styleId="3">
    <w:name w:val="Основной текст с отступом 3 Знак"/>
    <w:basedOn w:val="DefaultParagraphFont"/>
    <w:link w:val="BodyTextIndent3"/>
    <w:uiPriority w:val="99"/>
    <w:semiHidden/>
    <w:rsid w:val="00C72814"/>
    <w:rPr>
      <w:rFonts w:ascii="Times New Roman" w:eastAsia="Times New Roman" w:hAnsi="Times New Roman" w:cs="Times New Roman"/>
      <w:sz w:val="16"/>
      <w:szCs w:val="16"/>
      <w:lang w:eastAsia="ru-RU"/>
    </w:rPr>
  </w:style>
  <w:style w:type="paragraph" w:customStyle="1" w:styleId="s1">
    <w:name w:val="s_1"/>
    <w:basedOn w:val="Normal"/>
    <w:uiPriority w:val="99"/>
    <w:semiHidden/>
    <w:rsid w:val="00C7281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
    <w:name w:val="Обычный1"/>
    <w:qFormat/>
    <w:rsid w:val="00C72814"/>
    <w:pPr>
      <w:widowControl w:val="0"/>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1"/>
    <w:basedOn w:val="1"/>
    <w:rsid w:val="00C72814"/>
    <w:pPr>
      <w:widowControl/>
      <w:jc w:val="center"/>
    </w:pPr>
    <w:rPr>
      <w:sz w:val="28"/>
    </w:rPr>
  </w:style>
  <w:style w:type="character" w:customStyle="1" w:styleId="10">
    <w:name w:val="Основной шрифт абзаца1"/>
    <w:rsid w:val="00C72814"/>
  </w:style>
  <w:style w:type="paragraph" w:styleId="BalloonText">
    <w:name w:val="Balloon Text"/>
    <w:basedOn w:val="Normal"/>
    <w:link w:val="a0"/>
    <w:uiPriority w:val="99"/>
    <w:semiHidden/>
    <w:unhideWhenUsed/>
    <w:rsid w:val="00D12CE7"/>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12CE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5142/ce2c1649bd4a507adbf62f69a382f8fd74c9aec6/?ysclid=mlqgh9lhpk856023106" TargetMode="External" /><Relationship Id="rId5" Type="http://schemas.openxmlformats.org/officeDocument/2006/relationships/hyperlink" Target="https://arbitr.garant.ru/"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